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640" w:lineRule="exact"/>
        <w:jc w:val="center"/>
        <w:textAlignment w:val="auto"/>
        <w:rPr>
          <w:rFonts w:hint="eastAsia" w:ascii="华文中宋" w:hAnsi="华文中宋" w:eastAsia="华文中宋"/>
          <w:b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kern w:val="0"/>
          <w:sz w:val="44"/>
          <w:szCs w:val="44"/>
        </w:rPr>
        <w:t>优秀水利企业、优秀水利企业家评选办法</w:t>
      </w:r>
    </w:p>
    <w:p>
      <w:pPr>
        <w:adjustRightInd w:val="0"/>
        <w:snapToGrid w:val="0"/>
        <w:spacing w:line="640" w:lineRule="exact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（2021年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版</w:t>
      </w:r>
      <w:r>
        <w:rPr>
          <w:rFonts w:hint="eastAsia" w:ascii="仿宋" w:hAnsi="仿宋" w:eastAsia="仿宋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360" w:lineRule="auto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第一章  总则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第一条 </w:t>
      </w:r>
      <w:r>
        <w:rPr>
          <w:rFonts w:hint="eastAsia" w:ascii="仿宋" w:hAnsi="仿宋" w:eastAsia="仿宋"/>
          <w:sz w:val="32"/>
          <w:szCs w:val="32"/>
        </w:rPr>
        <w:t>为深入贯彻习近平新时代中国特色社会主义思想，落实</w:t>
      </w:r>
      <w:r>
        <w:rPr>
          <w:rFonts w:hint="eastAsia" w:ascii="仿宋" w:hAnsi="仿宋" w:eastAsia="仿宋"/>
          <w:sz w:val="32"/>
          <w:szCs w:val="32"/>
          <w:lang w:eastAsia="zh-CN"/>
        </w:rPr>
        <w:t>习近平总书记</w:t>
      </w:r>
      <w:r>
        <w:rPr>
          <w:rFonts w:hint="eastAsia" w:ascii="仿宋" w:hAnsi="仿宋" w:eastAsia="仿宋"/>
          <w:sz w:val="32"/>
          <w:szCs w:val="32"/>
        </w:rPr>
        <w:t>“节水优先、空间均衡、系统治理、两手发力”治水思路，推动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江西省</w:t>
      </w:r>
      <w:r>
        <w:rPr>
          <w:rFonts w:hint="eastAsia" w:ascii="仿宋" w:hAnsi="仿宋" w:eastAsia="仿宋"/>
          <w:sz w:val="32"/>
          <w:szCs w:val="32"/>
        </w:rPr>
        <w:t>水利企业高质量发展，弘扬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江西省</w:t>
      </w:r>
      <w:r>
        <w:rPr>
          <w:rFonts w:hint="eastAsia" w:ascii="仿宋" w:hAnsi="仿宋" w:eastAsia="仿宋"/>
          <w:sz w:val="32"/>
          <w:szCs w:val="32"/>
        </w:rPr>
        <w:t>企业家精神，规范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江西省</w:t>
      </w:r>
      <w:r>
        <w:rPr>
          <w:rFonts w:hint="eastAsia" w:ascii="仿宋" w:hAnsi="仿宋" w:eastAsia="仿宋"/>
          <w:sz w:val="32"/>
          <w:szCs w:val="32"/>
        </w:rPr>
        <w:t>优秀水利企业、优秀水利企业家（简称“双优”）评选，特制定本办法。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条 </w:t>
      </w:r>
      <w:r>
        <w:rPr>
          <w:rFonts w:hint="eastAsia" w:ascii="仿宋" w:hAnsi="仿宋" w:eastAsia="仿宋"/>
          <w:sz w:val="32"/>
          <w:szCs w:val="32"/>
        </w:rPr>
        <w:t>“双优”评选秉承公开、公平、公正和优中选优的原则。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第二章  申报范围和条件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第四条 </w:t>
      </w:r>
      <w:r>
        <w:rPr>
          <w:rFonts w:hint="eastAsia" w:ascii="仿宋" w:hAnsi="仿宋" w:eastAsia="仿宋"/>
          <w:sz w:val="32"/>
          <w:szCs w:val="32"/>
        </w:rPr>
        <w:t>申报企业应是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江西省水利水电企业管理</w:t>
      </w:r>
      <w:r>
        <w:rPr>
          <w:rFonts w:hint="eastAsia" w:ascii="仿宋" w:hAnsi="仿宋" w:eastAsia="仿宋"/>
          <w:sz w:val="32"/>
          <w:szCs w:val="32"/>
        </w:rPr>
        <w:t>协会会员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，积极履行会员义务。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第五条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优秀水利企业家从当选的优秀水利企业负责人中择优产生，不能单独申报。</w:t>
      </w:r>
      <w:r>
        <w:rPr>
          <w:rFonts w:hint="eastAsia" w:ascii="仿宋" w:hAnsi="仿宋" w:eastAsia="仿宋"/>
          <w:sz w:val="32"/>
          <w:szCs w:val="32"/>
        </w:rPr>
        <w:t>一家企业只能申报一名优秀水利企业家。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第六条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申报企业应符合以下条件：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（一）坚持“创新、协调、绿色、开放、共享”的发展理念，注重企业高质量发展；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（二）遵守国家法律、法规，重合同、守信用；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（三）经济效益、社会效益、发展创新等方面创出优秀业绩，服务水利贡献突出。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第七条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申报企业家应符合以下条件：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（一）拥护党的领导，贯彻党的路线、方针、政策，遵纪守法、诚实守信，践行社会主义核心价值观；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（二）有较强的创新精神，懂经营，善管理；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（三）严于律已、清正廉洁、</w:t>
      </w:r>
      <w:r>
        <w:rPr>
          <w:rFonts w:hint="eastAsia" w:ascii="仿宋" w:hAnsi="仿宋" w:eastAsia="仿宋"/>
          <w:bCs/>
          <w:sz w:val="32"/>
          <w:szCs w:val="32"/>
        </w:rPr>
        <w:t>作风民主，</w:t>
      </w:r>
      <w:r>
        <w:rPr>
          <w:rFonts w:hint="eastAsia" w:ascii="仿宋" w:hAnsi="仿宋" w:eastAsia="仿宋"/>
          <w:sz w:val="32"/>
          <w:szCs w:val="32"/>
        </w:rPr>
        <w:t>在员工中有威望；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（四）必须为企业现任的正职负责人（董事长、执行董事或总经理），至申报截止日，必须在本企业连续任正职满2年，或正、副职满3年（其中正职须满1年）。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第八条</w:t>
      </w:r>
      <w:r>
        <w:rPr>
          <w:rFonts w:hint="eastAsia" w:ascii="仿宋" w:hAnsi="仿宋" w:eastAsia="仿宋"/>
          <w:sz w:val="32"/>
          <w:szCs w:val="32"/>
        </w:rPr>
        <w:t xml:space="preserve"> 在申报、评选或公示阶段</w:t>
      </w:r>
      <w:r>
        <w:rPr>
          <w:rFonts w:hint="eastAsia" w:ascii="仿宋" w:hAnsi="仿宋" w:eastAsia="仿宋" w:cs="仿宋"/>
          <w:sz w:val="32"/>
          <w:szCs w:val="32"/>
        </w:rPr>
        <w:t>企业有以下情形之一的，取消评选资格：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（一）发生重大违法行为，企业法人和申报企业家本人有犯罪记录；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（二）被水利部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江西省水利厅、</w:t>
      </w:r>
      <w:r>
        <w:rPr>
          <w:rFonts w:hint="eastAsia" w:ascii="仿宋" w:hAnsi="仿宋" w:eastAsia="仿宋" w:cs="仿宋"/>
          <w:sz w:val="32"/>
          <w:szCs w:val="32"/>
        </w:rPr>
        <w:t>水利建设市场监管平台列入“黑名单”；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（三）发生较大（含）以上的生产安全事故、重大工程质量事故和环境污染事故。</w:t>
      </w:r>
    </w:p>
    <w:p>
      <w:pPr>
        <w:spacing w:line="360" w:lineRule="auto"/>
        <w:ind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第三章  评选组织和程序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第九条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江西省水利水电企业管理</w:t>
      </w:r>
      <w:r>
        <w:rPr>
          <w:rFonts w:hint="eastAsia" w:ascii="仿宋" w:hAnsi="仿宋" w:eastAsia="仿宋"/>
          <w:sz w:val="32"/>
          <w:szCs w:val="32"/>
        </w:rPr>
        <w:t>协会设立“双优”评选委员会。评选委员会主任由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江西省水利水电企业管理协会</w:t>
      </w:r>
      <w:r>
        <w:rPr>
          <w:rFonts w:hint="eastAsia" w:ascii="仿宋" w:hAnsi="仿宋" w:eastAsia="仿宋"/>
          <w:sz w:val="32"/>
          <w:szCs w:val="32"/>
        </w:rPr>
        <w:t>会长担任，评选委员由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江西省水利水电企业管理协会秘书长，副秘书长，理事长、监事长及</w:t>
      </w:r>
      <w:r>
        <w:rPr>
          <w:rFonts w:hint="eastAsia" w:ascii="仿宋" w:hAnsi="仿宋" w:eastAsia="仿宋"/>
          <w:sz w:val="32"/>
          <w:szCs w:val="32"/>
        </w:rPr>
        <w:t>行业管理专家组成。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第十条 </w:t>
      </w:r>
      <w:r>
        <w:rPr>
          <w:rFonts w:hint="eastAsia" w:ascii="仿宋" w:hAnsi="仿宋" w:eastAsia="仿宋"/>
          <w:sz w:val="32"/>
          <w:szCs w:val="32"/>
        </w:rPr>
        <w:t>评选委员会办公室（简称评委办）设在秘书处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综合办公室</w:t>
      </w:r>
      <w:r>
        <w:rPr>
          <w:rFonts w:hint="eastAsia" w:ascii="仿宋" w:hAnsi="仿宋" w:eastAsia="仿宋"/>
          <w:sz w:val="32"/>
          <w:szCs w:val="32"/>
        </w:rPr>
        <w:t>，负责评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审</w:t>
      </w:r>
      <w:r>
        <w:rPr>
          <w:rFonts w:hint="eastAsia" w:ascii="仿宋" w:hAnsi="仿宋" w:eastAsia="仿宋"/>
          <w:sz w:val="32"/>
          <w:szCs w:val="32"/>
        </w:rPr>
        <w:t>具体工作。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条 </w:t>
      </w:r>
      <w:r>
        <w:rPr>
          <w:rFonts w:hint="eastAsia" w:ascii="仿宋" w:hAnsi="仿宋" w:eastAsia="仿宋"/>
          <w:sz w:val="32"/>
          <w:szCs w:val="32"/>
        </w:rPr>
        <w:t>评委办组织初评，提出初评意见，必要时对申报企业和企业家进行复核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sz w:val="32"/>
          <w:szCs w:val="32"/>
        </w:rPr>
        <w:t xml:space="preserve">条 </w:t>
      </w:r>
      <w:r>
        <w:rPr>
          <w:rFonts w:hint="eastAsia" w:ascii="仿宋" w:hAnsi="仿宋" w:eastAsia="仿宋"/>
          <w:sz w:val="32"/>
          <w:szCs w:val="32"/>
        </w:rPr>
        <w:t>“双优”评选委员会召开会议审定评选结果。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b/>
          <w:sz w:val="32"/>
          <w:szCs w:val="32"/>
        </w:rPr>
        <w:t xml:space="preserve">条 </w:t>
      </w:r>
      <w:r>
        <w:rPr>
          <w:rFonts w:hint="eastAsia" w:ascii="仿宋" w:hAnsi="仿宋" w:eastAsia="仿宋"/>
          <w:sz w:val="32"/>
          <w:szCs w:val="32"/>
        </w:rPr>
        <w:t>“双优”评选</w:t>
      </w:r>
      <w:r>
        <w:rPr>
          <w:rFonts w:hint="eastAsia" w:ascii="仿宋" w:hAnsi="仿宋" w:eastAsia="仿宋"/>
          <w:kern w:val="0"/>
          <w:sz w:val="32"/>
          <w:szCs w:val="32"/>
        </w:rPr>
        <w:t>结果在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江西省水利水电企业管理协会官网</w:t>
      </w:r>
      <w:r>
        <w:rPr>
          <w:rFonts w:hint="eastAsia" w:ascii="仿宋" w:hAnsi="仿宋" w:eastAsia="仿宋"/>
          <w:kern w:val="0"/>
          <w:sz w:val="32"/>
          <w:szCs w:val="32"/>
        </w:rPr>
        <w:t>公示，公示期为5个工作日。公示有异议的，评委办组织复核。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第四章  评选指标体系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/>
          <w:b/>
          <w:sz w:val="32"/>
          <w:szCs w:val="32"/>
        </w:rPr>
        <w:t>十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条 </w:t>
      </w:r>
      <w:r>
        <w:rPr>
          <w:rFonts w:hint="eastAsia" w:ascii="仿宋" w:hAnsi="仿宋" w:eastAsia="仿宋"/>
          <w:sz w:val="32"/>
          <w:szCs w:val="32"/>
        </w:rPr>
        <w:t>优秀水利企业评选指标体系包括财务指标、管理指标、社会指标、会员义务指标和扣分项，满分100分。财务指标得分参照国务院国资委发布的企业绩效评价标准值计算。管理指标，社会指标和会员义务指标依据《优秀水利企业评选指标体系》打分</w:t>
      </w:r>
      <w:r>
        <w:rPr>
          <w:rFonts w:hint="eastAsia" w:ascii="仿宋" w:hAnsi="仿宋" w:eastAsia="仿宋"/>
          <w:w w:val="98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第十</w:t>
      </w:r>
      <w:r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/>
          <w:b/>
          <w:kern w:val="0"/>
          <w:sz w:val="32"/>
          <w:szCs w:val="32"/>
        </w:rPr>
        <w:t xml:space="preserve">条 </w:t>
      </w:r>
      <w:r>
        <w:rPr>
          <w:rFonts w:hint="eastAsia" w:ascii="仿宋" w:hAnsi="仿宋" w:eastAsia="仿宋"/>
          <w:sz w:val="32"/>
          <w:szCs w:val="32"/>
        </w:rPr>
        <w:t>优秀水利企业家评选在优秀企业基础上增加个人评价指标，满分100分。个人评价指标包括综合素质、创新能力、党组织评价和工会组织（或职代会）评价。优秀水利企业家评选依据《优秀水利企业家评选指标体系》打分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第五章  表彰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条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江西省水利水电企业管理协会通过会员大会或网站</w:t>
      </w:r>
      <w:r>
        <w:rPr>
          <w:rFonts w:hint="eastAsia" w:ascii="仿宋" w:hAnsi="仿宋" w:eastAsia="仿宋"/>
          <w:sz w:val="32"/>
          <w:szCs w:val="32"/>
        </w:rPr>
        <w:t>公告表彰获奖企业和企业家，并颁发奖牌和证书。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第六章  工作纪律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kern w:val="0"/>
          <w:sz w:val="32"/>
          <w:szCs w:val="32"/>
        </w:rPr>
        <w:t>第</w:t>
      </w:r>
      <w:r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  <w:t>十七</w:t>
      </w:r>
      <w:r>
        <w:rPr>
          <w:rFonts w:ascii="仿宋" w:hAnsi="仿宋" w:eastAsia="仿宋"/>
          <w:b/>
          <w:kern w:val="0"/>
          <w:sz w:val="32"/>
          <w:szCs w:val="32"/>
        </w:rPr>
        <w:t>条</w:t>
      </w:r>
      <w:r>
        <w:rPr>
          <w:rFonts w:hint="eastAsia" w:ascii="仿宋" w:hAnsi="仿宋" w:eastAsia="仿宋"/>
          <w:b/>
          <w:kern w:val="0"/>
          <w:sz w:val="32"/>
          <w:szCs w:val="32"/>
        </w:rPr>
        <w:t xml:space="preserve"> </w:t>
      </w:r>
      <w:r>
        <w:rPr>
          <w:rFonts w:ascii="仿宋" w:hAnsi="仿宋" w:eastAsia="仿宋"/>
          <w:kern w:val="0"/>
          <w:sz w:val="32"/>
          <w:szCs w:val="32"/>
        </w:rPr>
        <w:t>评选工作人员</w:t>
      </w:r>
      <w:r>
        <w:rPr>
          <w:rFonts w:hint="eastAsia" w:ascii="仿宋" w:hAnsi="仿宋" w:eastAsia="仿宋"/>
          <w:kern w:val="0"/>
          <w:sz w:val="32"/>
          <w:szCs w:val="32"/>
        </w:rPr>
        <w:t>和</w:t>
      </w:r>
      <w:r>
        <w:rPr>
          <w:rFonts w:hint="eastAsia" w:ascii="仿宋" w:hAnsi="仿宋" w:eastAsia="仿宋"/>
          <w:sz w:val="32"/>
          <w:szCs w:val="32"/>
        </w:rPr>
        <w:t>评选委员要秉公办事，严守纪律，严格执行评选标准和有关规定，自觉抵制不正之风。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十八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条 </w:t>
      </w:r>
      <w:r>
        <w:rPr>
          <w:rFonts w:hint="eastAsia" w:ascii="仿宋" w:hAnsi="仿宋" w:eastAsia="仿宋"/>
          <w:sz w:val="32"/>
          <w:szCs w:val="32"/>
        </w:rPr>
        <w:t>评选工作人员</w:t>
      </w:r>
      <w:r>
        <w:rPr>
          <w:rFonts w:hint="eastAsia" w:ascii="仿宋" w:hAnsi="仿宋" w:eastAsia="仿宋"/>
          <w:kern w:val="0"/>
          <w:sz w:val="32"/>
          <w:szCs w:val="32"/>
        </w:rPr>
        <w:t>和</w:t>
      </w:r>
      <w:r>
        <w:rPr>
          <w:rFonts w:hint="eastAsia" w:ascii="仿宋" w:hAnsi="仿宋" w:eastAsia="仿宋"/>
          <w:sz w:val="32"/>
          <w:szCs w:val="32"/>
        </w:rPr>
        <w:t>评选委员违</w:t>
      </w:r>
      <w:r>
        <w:rPr>
          <w:rFonts w:ascii="仿宋" w:hAnsi="仿宋" w:eastAsia="仿宋"/>
          <w:sz w:val="32"/>
          <w:szCs w:val="32"/>
        </w:rPr>
        <w:t>反本办法及有关纪律规定</w:t>
      </w:r>
      <w:r>
        <w:rPr>
          <w:rFonts w:hint="eastAsia" w:ascii="仿宋" w:hAnsi="仿宋" w:eastAsia="仿宋"/>
          <w:sz w:val="32"/>
          <w:szCs w:val="32"/>
        </w:rPr>
        <w:t>的，</w:t>
      </w:r>
      <w:r>
        <w:rPr>
          <w:rFonts w:ascii="仿宋" w:hAnsi="仿宋" w:eastAsia="仿宋"/>
          <w:sz w:val="32"/>
          <w:szCs w:val="32"/>
        </w:rPr>
        <w:t>视情节给予</w:t>
      </w:r>
      <w:r>
        <w:rPr>
          <w:rFonts w:hint="eastAsia" w:ascii="仿宋" w:hAnsi="仿宋" w:eastAsia="仿宋"/>
          <w:sz w:val="32"/>
          <w:szCs w:val="32"/>
        </w:rPr>
        <w:t>严肃</w:t>
      </w:r>
      <w:r>
        <w:rPr>
          <w:rFonts w:ascii="仿宋" w:hAnsi="仿宋" w:eastAsia="仿宋"/>
          <w:sz w:val="32"/>
          <w:szCs w:val="32"/>
        </w:rPr>
        <w:t>处分。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b/>
          <w:kern w:val="0"/>
          <w:sz w:val="32"/>
          <w:szCs w:val="32"/>
        </w:rPr>
        <w:t>第</w:t>
      </w:r>
      <w:r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  <w:t>十九</w:t>
      </w:r>
      <w:r>
        <w:rPr>
          <w:rFonts w:ascii="仿宋" w:hAnsi="仿宋" w:eastAsia="仿宋"/>
          <w:b/>
          <w:kern w:val="0"/>
          <w:sz w:val="32"/>
          <w:szCs w:val="32"/>
        </w:rPr>
        <w:t>条</w:t>
      </w:r>
      <w:r>
        <w:rPr>
          <w:rFonts w:hint="eastAsia" w:ascii="仿宋" w:hAnsi="仿宋" w:eastAsia="仿宋"/>
          <w:b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申报</w:t>
      </w:r>
      <w:r>
        <w:rPr>
          <w:rFonts w:hint="eastAsia" w:ascii="仿宋" w:hAnsi="仿宋" w:eastAsia="仿宋"/>
          <w:kern w:val="0"/>
          <w:sz w:val="32"/>
          <w:szCs w:val="32"/>
        </w:rPr>
        <w:t>企业和企业家通过弄虚作假等不正当行为谋求获奖的，一经发现，取消参评资格；如已获奖，则撤销奖励，追回荣誉。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第七章  附则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十条 </w:t>
      </w:r>
      <w:r>
        <w:rPr>
          <w:rFonts w:hint="eastAsia" w:ascii="仿宋" w:hAnsi="仿宋" w:eastAsia="仿宋"/>
          <w:w w:val="93"/>
          <w:sz w:val="32"/>
          <w:szCs w:val="32"/>
        </w:rPr>
        <w:t>本办法由</w:t>
      </w:r>
      <w:r>
        <w:rPr>
          <w:rFonts w:hint="eastAsia" w:ascii="仿宋" w:hAnsi="仿宋" w:eastAsia="仿宋"/>
          <w:w w:val="93"/>
          <w:sz w:val="32"/>
          <w:szCs w:val="32"/>
          <w:lang w:val="en-US" w:eastAsia="zh-CN"/>
        </w:rPr>
        <w:t>江西省水利水电企业管理协会办公室</w:t>
      </w:r>
      <w:r>
        <w:rPr>
          <w:rFonts w:hint="eastAsia" w:ascii="仿宋" w:hAnsi="仿宋" w:eastAsia="仿宋"/>
          <w:w w:val="93"/>
          <w:sz w:val="32"/>
          <w:szCs w:val="32"/>
        </w:rPr>
        <w:t>负责解释</w:t>
      </w:r>
      <w:r>
        <w:rPr>
          <w:rFonts w:hint="eastAsia" w:ascii="仿宋" w:hAnsi="仿宋" w:eastAsia="仿宋"/>
          <w:w w:val="93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3" w:firstLineChars="200"/>
        <w:jc w:val="both"/>
        <w:rPr>
          <w:rFonts w:hint="eastAsia" w:ascii="仿宋" w:hAnsi="仿宋" w:eastAsia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213" w:right="1803" w:bottom="1213" w:left="1803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仿宋" w:hAnsi="仿宋" w:eastAsia="仿宋"/>
          <w:b/>
          <w:bCs/>
          <w:sz w:val="32"/>
          <w:szCs w:val="32"/>
        </w:rPr>
        <w:t>第二十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条 </w:t>
      </w:r>
      <w:r>
        <w:rPr>
          <w:rFonts w:hint="eastAsia" w:ascii="仿宋" w:hAnsi="仿宋" w:eastAsia="仿宋"/>
          <w:sz w:val="32"/>
          <w:szCs w:val="32"/>
        </w:rPr>
        <w:t>本办法自印发之日起施行。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t xml:space="preserve"> 9 -</w: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t xml:space="preserve"> 9 -</w: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jc w:val="center"/>
      <w:rPr>
        <w:rFonts w:ascii="仿宋" w:hAnsi="仿宋" w:eastAsia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jc w:val="center"/>
                          </w:pP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t xml:space="preserve"> 10 -</w: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jc w:val="center"/>
                    </w:pP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t xml:space="preserve"> 10 -</w: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78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2021-05-12T02:26:40Z</dcterms:created>
  <dc:creator>shuixie</dc:creator>
  <cp:lastModifiedBy>cay猫</cp:lastModifiedBy>
  <dcterms:modified xsi:type="dcterms:W3CDTF">2021-05-12T02:27:06Z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