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平台登陆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）建议各位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学员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登录时使用以下几款浏览器，或自带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flash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插件等浏览器；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ind w:firstLine="420"/>
        <w:jc w:val="both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宋体" w:eastAsia="宋体" w:hAnsi="宋体" w:cs="宋体" w:hint="eastAsia"/>
          <w:noProof/>
          <w:color w:val="000000"/>
          <w:sz w:val="14"/>
          <w:szCs w:val="14"/>
        </w:rPr>
        <w:drawing>
          <wp:inline distT="0" distB="0" distL="114300" distR="114300">
            <wp:extent cx="3273425" cy="1841500"/>
            <wp:effectExtent l="0" t="0" r="3175" b="0"/>
            <wp:docPr id="1" name="图片 1" descr="如何登录系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如何登录系统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numPr>
          <w:ilvl w:val="0"/>
          <w:numId w:val="1"/>
        </w:numPr>
        <w:spacing w:beforeAutospacing="0" w:after="140" w:afterAutospacing="0" w:line="18" w:lineRule="atLeast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首先打开网络江西水利职业学院官方网站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，下拉至底端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：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宋体" w:eastAsia="宋体" w:hAnsi="宋体" w:cs="宋体"/>
          <w:color w:val="000000"/>
          <w:sz w:val="14"/>
          <w:szCs w:val="14"/>
        </w:rPr>
      </w:pPr>
      <w:r>
        <w:rPr>
          <w:noProof/>
        </w:rPr>
        <w:drawing>
          <wp:inline distT="0" distB="0" distL="114300" distR="114300">
            <wp:extent cx="5273040" cy="2633980"/>
            <wp:effectExtent l="0" t="0" r="381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6031A3">
      <w:pPr>
        <w:pStyle w:val="a6"/>
        <w:widowControl/>
        <w:spacing w:beforeAutospacing="0" w:after="140" w:afterAutospacing="0" w:line="18" w:lineRule="atLeast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再点击</w:t>
      </w:r>
      <w:r>
        <w:rPr>
          <w:noProof/>
        </w:rPr>
        <w:drawing>
          <wp:inline distT="0" distB="0" distL="114300" distR="114300">
            <wp:extent cx="2419350" cy="838200"/>
            <wp:effectExtent l="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，进入以下界面：</w:t>
      </w:r>
      <w:bookmarkStart w:id="0" w:name="_GoBack"/>
      <w:bookmarkEnd w:id="0"/>
    </w:p>
    <w:p w:rsidR="006031A3" w:rsidRDefault="001502EA">
      <w:pPr>
        <w:pStyle w:val="a6"/>
        <w:widowControl/>
        <w:spacing w:beforeAutospacing="0" w:after="140" w:afterAutospacing="0" w:line="18" w:lineRule="atLeast"/>
        <w:jc w:val="both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宋体" w:eastAsia="宋体" w:hAnsi="宋体" w:cs="宋体" w:hint="eastAsia"/>
          <w:noProof/>
          <w:color w:val="000000"/>
          <w:sz w:val="14"/>
          <w:szCs w:val="14"/>
        </w:rPr>
        <w:lastRenderedPageBreak/>
        <w:drawing>
          <wp:inline distT="0" distB="0" distL="114300" distR="114300">
            <wp:extent cx="4650740" cy="2106295"/>
            <wp:effectExtent l="0" t="0" r="10160" b="1905"/>
            <wp:docPr id="2" name="图片 2" descr="C:\Users\w10\Desktop\QQ截图20180307222729.pngQQ截图2018030722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10\Desktop\QQ截图20180307222729.pngQQ截图2018030722272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（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3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）如上图所示，点击右上方“登录”，系统自动跳转至用户登录界面，如下图：（利用有效的用户名、密码，身份验证后登录本系统）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宋体" w:eastAsia="宋体" w:hAnsi="宋体" w:cs="宋体" w:hint="eastAsia"/>
          <w:noProof/>
          <w:color w:val="000000"/>
          <w:sz w:val="14"/>
          <w:szCs w:val="14"/>
        </w:rPr>
        <w:drawing>
          <wp:inline distT="0" distB="0" distL="114300" distR="114300">
            <wp:extent cx="3770630" cy="1955800"/>
            <wp:effectExtent l="0" t="0" r="1270" b="0"/>
            <wp:docPr id="3" name="图片 3" descr="C:\Users\w10\Desktop\QQ截图20180307222930.pngQQ截图201803072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10\Desktop\QQ截图20180307222930.pngQQ截图2018030722293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pacing w:beforeAutospacing="0" w:after="140" w:afterAutospacing="0" w:line="18" w:lineRule="atLeast"/>
        <w:ind w:firstLine="420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【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】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 xml:space="preserve"> 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用户名：邮箱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/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手机号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/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账号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(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一般情况下为各自的身份证账号）。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ind w:firstLine="420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【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2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】密码：初始密码为“</w:t>
      </w:r>
      <w:r w:rsidR="000B52DF">
        <w:rPr>
          <w:rFonts w:ascii="微软雅黑" w:eastAsia="微软雅黑" w:hAnsi="微软雅黑" w:cs="微软雅黑" w:hint="eastAsia"/>
          <w:color w:val="C00000"/>
          <w:sz w:val="16"/>
          <w:szCs w:val="16"/>
        </w:rPr>
        <w:t>s654321s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”，用户可在系统中修改登录密码。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ind w:firstLine="420"/>
        <w:rPr>
          <w:rFonts w:ascii="宋体" w:eastAsia="宋体" w:hAnsi="宋体" w:cs="宋体"/>
          <w:color w:val="000000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【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3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】验证码：根据右侧的提示框，填写正确的验证码。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如何完善个人信息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、登录系统后，系统默认进入到个人信息页面，绑定“邮箱”和“手机号码”，邮箱便于找回密码的重要依据（首次登录修改密码完善个人信息）。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lastRenderedPageBreak/>
        <w:drawing>
          <wp:inline distT="0" distB="0" distL="114300" distR="114300">
            <wp:extent cx="4523105" cy="3234055"/>
            <wp:effectExtent l="0" t="0" r="10795" b="4445"/>
            <wp:docPr id="6" name="图片 5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color w:val="C00000"/>
          <w:sz w:val="16"/>
          <w:szCs w:val="16"/>
        </w:rPr>
        <w:t>2.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点击“账号管理”，完善基本资料和我的头像，如需更改密码，可点击密码管理，输入旧密码、新密码、验证码等信息后即可完成登录密码的修改</w:t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4874260" cy="2787650"/>
            <wp:effectExtent l="0" t="0" r="2540" b="6350"/>
            <wp:docPr id="5" name="图片 6" descr="QQ截图20170411100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QQ截图2017041110050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6031A3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如何进入平台学习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none" w:eastAsia="none" w:hAnsi="none" w:cs="none"/>
          <w:color w:val="555555"/>
          <w:sz w:val="14"/>
          <w:szCs w:val="14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lastRenderedPageBreak/>
        <w:t xml:space="preserve">1 , 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登录系统，系统默认进入到“首页”，点击菜单栏“学习空间”，跳转到个人空间学习。</w:t>
      </w:r>
      <w:r>
        <w:rPr>
          <w:rFonts w:ascii="宋体" w:eastAsia="宋体" w:hAnsi="宋体" w:cs="宋体" w:hint="eastAsia"/>
          <w:noProof/>
          <w:color w:val="555555"/>
          <w:sz w:val="16"/>
          <w:szCs w:val="16"/>
          <w:shd w:val="clear" w:color="auto" w:fill="FFFFFF"/>
        </w:rPr>
        <w:drawing>
          <wp:inline distT="0" distB="0" distL="114300" distR="114300">
            <wp:extent cx="5264150" cy="1871345"/>
            <wp:effectExtent l="0" t="0" r="6350" b="8255"/>
            <wp:docPr id="8" name="图片 8" descr="QQ截图2018030722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30722385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firstLine="420"/>
        <w:rPr>
          <w:rFonts w:ascii="none" w:hAnsi="none" w:cs="none" w:hint="eastAsia"/>
          <w:color w:val="555555"/>
          <w:sz w:val="14"/>
          <w:szCs w:val="14"/>
        </w:rPr>
      </w:pPr>
      <w:r>
        <w:rPr>
          <w:rFonts w:ascii="none" w:eastAsia="none" w:hAnsi="none" w:cs="none"/>
          <w:noProof/>
          <w:color w:val="555555"/>
          <w:sz w:val="14"/>
          <w:szCs w:val="14"/>
          <w:shd w:val="clear" w:color="auto" w:fill="FFFFFF"/>
        </w:rPr>
        <w:drawing>
          <wp:inline distT="0" distB="0" distL="114300" distR="114300">
            <wp:extent cx="5158105" cy="1912620"/>
            <wp:effectExtent l="0" t="0" r="10795" b="5080"/>
            <wp:docPr id="7" name="图片 7" descr="QQ截图201709041437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7090414375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如何查看课程考核标准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，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在学习空间“我的课程”页面，点击课程图片或名称，进入到课程详细页面。如下图：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5139055" cy="1822450"/>
            <wp:effectExtent l="0" t="0" r="4445" b="6350"/>
            <wp:docPr id="9" name="图片 8" descr="QQ截图20170411100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截图2017041110074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color w:val="C00000"/>
          <w:sz w:val="16"/>
          <w:szCs w:val="16"/>
        </w:rPr>
        <w:t>2</w:t>
      </w:r>
      <w:r>
        <w:rPr>
          <w:rFonts w:ascii="微软雅黑" w:eastAsia="微软雅黑" w:hAnsi="微软雅黑" w:cs="微软雅黑"/>
          <w:color w:val="C00000"/>
          <w:sz w:val="16"/>
          <w:szCs w:val="16"/>
        </w:rPr>
        <w:t>，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点击导航栏右侧的“统计”选项，即可查看本门课程的考核标准。按照考核标准的具体设定，完成本门课程的相应项目。如下图：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lastRenderedPageBreak/>
        <w:drawing>
          <wp:inline distT="0" distB="0" distL="114300" distR="114300">
            <wp:extent cx="4987290" cy="2363470"/>
            <wp:effectExtent l="0" t="0" r="3810" b="11430"/>
            <wp:docPr id="10" name="图片 9" descr="QQ截图20170411100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截图2017041110070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如何查看任务点和任务点完成情况</w:t>
      </w: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学生可查看到任务点数目和任务点的具体完成情况。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、在学习空间界面中，单击“课程图片”或“课程名称”选项，系统界面跳转至如下图所示：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4772660" cy="1625600"/>
            <wp:effectExtent l="0" t="0" r="2540" b="0"/>
            <wp:docPr id="13" name="图片 10" descr="QQ截图2017032820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QQ截图2017032820535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lastRenderedPageBreak/>
        <w:t>2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、用户在上图所示的界面中，可以查看到任务点数目。（注：若课程未学完，未完成的任务点以</w:t>
      </w:r>
      <w:r>
        <w:rPr>
          <w:rFonts w:ascii="微软雅黑" w:eastAsia="微软雅黑" w:hAnsi="微软雅黑" w:cs="微软雅黑" w:hint="eastAsia"/>
          <w:noProof/>
          <w:color w:val="C00000"/>
          <w:sz w:val="16"/>
          <w:szCs w:val="16"/>
        </w:rPr>
        <w:drawing>
          <wp:inline distT="0" distB="0" distL="114300" distR="114300">
            <wp:extent cx="257175" cy="219075"/>
            <wp:effectExtent l="0" t="0" r="9525" b="9525"/>
            <wp:docPr id="15" name="图片 11" descr="QQ截图2017032820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QQ截图2017032820585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显示，若章节有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2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个任务点未完成，在章节名称前面会有</w:t>
      </w:r>
      <w:r>
        <w:rPr>
          <w:rFonts w:ascii="微软雅黑" w:eastAsia="微软雅黑" w:hAnsi="微软雅黑" w:cs="微软雅黑" w:hint="eastAsia"/>
          <w:noProof/>
          <w:color w:val="C00000"/>
          <w:sz w:val="16"/>
          <w:szCs w:val="16"/>
        </w:rPr>
        <w:drawing>
          <wp:inline distT="0" distB="0" distL="114300" distR="114300">
            <wp:extent cx="228600" cy="257175"/>
            <wp:effectExtent l="0" t="0" r="0" b="9525"/>
            <wp:docPr id="12" name="图片 12" descr="QQ截图20170328205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7032820582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显示，当完成课程章节的任务点，系统会自动以</w:t>
      </w:r>
      <w:r>
        <w:rPr>
          <w:rFonts w:ascii="微软雅黑" w:eastAsia="微软雅黑" w:hAnsi="微软雅黑" w:cs="微软雅黑" w:hint="eastAsia"/>
          <w:noProof/>
          <w:color w:val="C00000"/>
          <w:sz w:val="16"/>
          <w:szCs w:val="16"/>
        </w:rPr>
        <w:drawing>
          <wp:inline distT="0" distB="0" distL="114300" distR="114300">
            <wp:extent cx="228600" cy="219075"/>
            <wp:effectExtent l="0" t="0" r="0" b="9525"/>
            <wp:docPr id="16" name="图片 13" descr="QQ截图2017032820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QQ截图20170328205759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显示。）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3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、用户在上图所示界面中，单击</w:t>
      </w:r>
      <w:r>
        <w:rPr>
          <w:rFonts w:ascii="微软雅黑" w:eastAsia="微软雅黑" w:hAnsi="微软雅黑" w:cs="微软雅黑" w:hint="eastAsia"/>
          <w:noProof/>
          <w:color w:val="C00000"/>
          <w:sz w:val="16"/>
          <w:szCs w:val="16"/>
        </w:rPr>
        <w:drawing>
          <wp:inline distT="0" distB="0" distL="114300" distR="114300">
            <wp:extent cx="390525" cy="161925"/>
            <wp:effectExtent l="0" t="0" r="3175" b="3175"/>
            <wp:docPr id="14" name="图片 14" descr="QQ截图2017032821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7032821012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按钮，查看任务点完成情况，系统跳转至如下图所示：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none" w:eastAsia="none" w:hAnsi="none" w:cs="none"/>
          <w:color w:val="555555"/>
          <w:sz w:val="14"/>
          <w:szCs w:val="14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4464050" cy="756920"/>
            <wp:effectExtent l="0" t="0" r="6350" b="5080"/>
            <wp:docPr id="11" name="图片 15" descr="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图片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jc w:val="both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如何继续学习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1,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点击课程图片、名称，可进入课程详细页面，点击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"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第一章节”。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noProof/>
          <w:color w:val="C00000"/>
          <w:sz w:val="16"/>
          <w:szCs w:val="16"/>
        </w:rPr>
        <w:drawing>
          <wp:inline distT="0" distB="0" distL="114300" distR="114300">
            <wp:extent cx="5031105" cy="1737360"/>
            <wp:effectExtent l="0" t="0" r="10795" b="2540"/>
            <wp:docPr id="17" name="图片 16" descr="QQ截图2017032821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QQ截图20170328211246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 2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，页面跳转至课程的学习页面，如图：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lastRenderedPageBreak/>
        <w:drawing>
          <wp:inline distT="0" distB="0" distL="114300" distR="114300">
            <wp:extent cx="4611370" cy="2449830"/>
            <wp:effectExtent l="0" t="0" r="11430" b="1270"/>
            <wp:docPr id="18" name="图片 17" descr="QQ截图2017032821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QQ截图20170328211528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学生在上图所示页面中，除可继续观看视频外，还可进行以下几项操作：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l 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公网标清与本地标清切换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学员在观看视频时，可进行本地标清与公网标清的播放线路的切换。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color w:val="C00000"/>
          <w:sz w:val="16"/>
          <w:szCs w:val="16"/>
        </w:rPr>
        <w:t>l 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讨论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学员在观看视频时，可点击“讨论”，输入标题和内容在线发布讨论。</w:t>
      </w: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both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1502EA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C00000"/>
          <w:sz w:val="22"/>
          <w:szCs w:val="22"/>
        </w:rPr>
        <w:t>如何进行考试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课程的考试，根据“考试类型”的不同，分为不同的状态，可以进行测试、查看等不同的操作。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1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 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在学习空间页面上，点击“课程图片”或“课程名称”，进入到课程学习页面。如下图：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4669790" cy="1743710"/>
            <wp:effectExtent l="0" t="0" r="3810" b="8890"/>
            <wp:docPr id="19" name="图片 18" descr="QQ截图20170328212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截图20170328212725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微软雅黑" w:eastAsia="微软雅黑" w:hAnsi="微软雅黑" w:cs="微软雅黑"/>
          <w:color w:val="C00000"/>
          <w:sz w:val="16"/>
          <w:szCs w:val="16"/>
        </w:rPr>
      </w:pP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lastRenderedPageBreak/>
        <w:t>2</w:t>
      </w:r>
      <w:r>
        <w:rPr>
          <w:rFonts w:ascii="微软雅黑" w:eastAsia="微软雅黑" w:hAnsi="微软雅黑" w:cs="微软雅黑" w:hint="eastAsia"/>
          <w:color w:val="C00000"/>
          <w:sz w:val="16"/>
          <w:szCs w:val="16"/>
        </w:rPr>
        <w:t>、学生在上图所示的页面中，点击“去考试”，查看相应的考试信息。学生可根据不同的考试状态进行不同的操作。如下图：</w:t>
      </w:r>
    </w:p>
    <w:p w:rsidR="006031A3" w:rsidRDefault="001502EA">
      <w:pPr>
        <w:pStyle w:val="a6"/>
        <w:widowControl/>
        <w:shd w:val="clear" w:color="auto" w:fill="FFFFFF"/>
        <w:spacing w:beforeAutospacing="0" w:after="140" w:afterAutospacing="0"/>
        <w:ind w:left="420"/>
        <w:rPr>
          <w:rFonts w:ascii="none" w:eastAsia="none" w:hAnsi="none" w:cs="none"/>
          <w:color w:val="555555"/>
          <w:sz w:val="14"/>
          <w:szCs w:val="14"/>
        </w:rPr>
      </w:pPr>
      <w:r>
        <w:rPr>
          <w:rFonts w:ascii="微软雅黑" w:eastAsia="微软雅黑" w:hAnsi="微软雅黑" w:cs="微软雅黑"/>
          <w:noProof/>
          <w:color w:val="C00000"/>
          <w:sz w:val="16"/>
          <w:szCs w:val="16"/>
        </w:rPr>
        <w:drawing>
          <wp:inline distT="0" distB="0" distL="114300" distR="114300">
            <wp:extent cx="4391025" cy="2442210"/>
            <wp:effectExtent l="0" t="0" r="3175" b="8890"/>
            <wp:docPr id="20" name="图片 19" descr="QQ截图20170328212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QQ截图20170328212918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1A3" w:rsidRDefault="006031A3">
      <w:pPr>
        <w:pStyle w:val="a6"/>
        <w:widowControl/>
        <w:spacing w:beforeAutospacing="0" w:after="140" w:afterAutospacing="0" w:line="18" w:lineRule="atLeast"/>
        <w:rPr>
          <w:rFonts w:ascii="微软雅黑" w:eastAsia="微软雅黑" w:hAnsi="微软雅黑" w:cs="微软雅黑"/>
          <w:color w:val="C00000"/>
          <w:sz w:val="22"/>
          <w:szCs w:val="22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>
      <w:pPr>
        <w:pStyle w:val="a6"/>
        <w:widowControl/>
        <w:spacing w:beforeAutospacing="0" w:after="140" w:afterAutospacing="0" w:line="18" w:lineRule="atLeast"/>
        <w:ind w:firstLine="420"/>
        <w:jc w:val="center"/>
        <w:rPr>
          <w:rFonts w:ascii="宋体" w:eastAsia="宋体" w:hAnsi="宋体" w:cs="宋体"/>
          <w:color w:val="000000"/>
          <w:sz w:val="14"/>
          <w:szCs w:val="14"/>
        </w:rPr>
      </w:pPr>
    </w:p>
    <w:p w:rsidR="006031A3" w:rsidRDefault="006031A3"/>
    <w:sectPr w:rsidR="006031A3" w:rsidSect="006031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2EA" w:rsidRDefault="001502EA" w:rsidP="000B52DF">
      <w:r>
        <w:separator/>
      </w:r>
    </w:p>
  </w:endnote>
  <w:endnote w:type="continuationSeparator" w:id="1">
    <w:p w:rsidR="001502EA" w:rsidRDefault="001502EA" w:rsidP="000B5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on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2EA" w:rsidRDefault="001502EA" w:rsidP="000B52DF">
      <w:r>
        <w:separator/>
      </w:r>
    </w:p>
  </w:footnote>
  <w:footnote w:type="continuationSeparator" w:id="1">
    <w:p w:rsidR="001502EA" w:rsidRDefault="001502EA" w:rsidP="000B52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A8E6317"/>
    <w:multiLevelType w:val="singleLevel"/>
    <w:tmpl w:val="CA8E631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E320D"/>
    <w:rsid w:val="000B52DF"/>
    <w:rsid w:val="000C58B9"/>
    <w:rsid w:val="001502EA"/>
    <w:rsid w:val="0027590D"/>
    <w:rsid w:val="002E320D"/>
    <w:rsid w:val="006031A3"/>
    <w:rsid w:val="008067E2"/>
    <w:rsid w:val="00816B56"/>
    <w:rsid w:val="009266F1"/>
    <w:rsid w:val="53EB6A14"/>
    <w:rsid w:val="6EE96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31A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031A3"/>
    <w:rPr>
      <w:sz w:val="18"/>
      <w:szCs w:val="18"/>
    </w:rPr>
  </w:style>
  <w:style w:type="paragraph" w:styleId="a4">
    <w:name w:val="footer"/>
    <w:basedOn w:val="a"/>
    <w:link w:val="Char0"/>
    <w:rsid w:val="00603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03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6031A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6031A3"/>
    <w:rPr>
      <w:b/>
    </w:rPr>
  </w:style>
  <w:style w:type="character" w:styleId="a8">
    <w:name w:val="Hyperlink"/>
    <w:basedOn w:val="a0"/>
    <w:rsid w:val="006031A3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6031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6031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6031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admin</cp:lastModifiedBy>
  <cp:revision>4</cp:revision>
  <dcterms:created xsi:type="dcterms:W3CDTF">2014-10-29T12:08:00Z</dcterms:created>
  <dcterms:modified xsi:type="dcterms:W3CDTF">2020-07-05T03:05:00Z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